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A4" w:rsidRPr="007C7A48" w:rsidRDefault="007C7A48" w:rsidP="007C7A48">
      <w:pPr>
        <w:jc w:val="center"/>
        <w:rPr>
          <w:b/>
          <w:bCs/>
          <w:sz w:val="24"/>
          <w:szCs w:val="24"/>
        </w:rPr>
      </w:pPr>
      <w:r w:rsidRPr="007C7A48">
        <w:rPr>
          <w:b/>
          <w:bCs/>
          <w:noProof/>
          <w:sz w:val="24"/>
          <w:szCs w:val="24"/>
          <w:lang w:eastAsia="en-GB"/>
        </w:rPr>
        <w:t xml:space="preserve">Traumatic brain injury and hypopituitarism </w:t>
      </w:r>
    </w:p>
    <w:p w:rsidR="001C6FA4" w:rsidRDefault="001C6FA4" w:rsidP="00F5552B">
      <w:pPr>
        <w:jc w:val="both"/>
        <w:rPr>
          <w:b/>
          <w:bCs/>
        </w:rPr>
      </w:pPr>
    </w:p>
    <w:p w:rsidR="00F5552B" w:rsidRPr="00F5552B" w:rsidRDefault="00F5552B" w:rsidP="00F5552B">
      <w:pPr>
        <w:jc w:val="both"/>
        <w:rPr>
          <w:b/>
          <w:bCs/>
        </w:rPr>
      </w:pPr>
      <w:r w:rsidRPr="00F5552B">
        <w:rPr>
          <w:b/>
          <w:bCs/>
        </w:rPr>
        <w:t>Brain injury may cause damage to the</w:t>
      </w:r>
      <w:r>
        <w:rPr>
          <w:b/>
          <w:bCs/>
        </w:rPr>
        <w:t xml:space="preserve"> </w:t>
      </w:r>
      <w:r w:rsidRPr="00F5552B">
        <w:rPr>
          <w:b/>
          <w:bCs/>
        </w:rPr>
        <w:t>hypothalamus and/or pituitary gland.</w:t>
      </w:r>
      <w:r>
        <w:rPr>
          <w:b/>
          <w:bCs/>
        </w:rPr>
        <w:t xml:space="preserve"> </w:t>
      </w:r>
      <w:r w:rsidRPr="00F5552B">
        <w:rPr>
          <w:b/>
          <w:bCs/>
        </w:rPr>
        <w:t>Although the true incidence of brain injury</w:t>
      </w:r>
      <w:r>
        <w:rPr>
          <w:b/>
          <w:bCs/>
        </w:rPr>
        <w:t xml:space="preserve"> </w:t>
      </w:r>
      <w:r w:rsidRPr="00F5552B">
        <w:rPr>
          <w:b/>
          <w:bCs/>
        </w:rPr>
        <w:t>and hypopituitarism remains unclear,</w:t>
      </w:r>
      <w:r>
        <w:rPr>
          <w:b/>
          <w:bCs/>
        </w:rPr>
        <w:t xml:space="preserve"> </w:t>
      </w:r>
      <w:r w:rsidRPr="00F5552B">
        <w:rPr>
          <w:b/>
          <w:bCs/>
        </w:rPr>
        <w:t xml:space="preserve">the </w:t>
      </w:r>
      <w:r w:rsidRPr="00F5552B">
        <w:rPr>
          <w:b/>
          <w:bCs/>
          <w:i/>
          <w:iCs/>
        </w:rPr>
        <w:t>poor outcome for patients who go</w:t>
      </w:r>
      <w:r>
        <w:rPr>
          <w:b/>
          <w:bCs/>
        </w:rPr>
        <w:t xml:space="preserve"> </w:t>
      </w:r>
      <w:r w:rsidRPr="00F5552B">
        <w:rPr>
          <w:b/>
          <w:bCs/>
          <w:i/>
          <w:iCs/>
        </w:rPr>
        <w:t>unrecognised could be devastating</w:t>
      </w:r>
      <w:r w:rsidRPr="00F5552B">
        <w:rPr>
          <w:b/>
          <w:bCs/>
        </w:rPr>
        <w:t>, with</w:t>
      </w:r>
      <w:r>
        <w:rPr>
          <w:b/>
          <w:bCs/>
        </w:rPr>
        <w:t xml:space="preserve"> </w:t>
      </w:r>
      <w:r w:rsidRPr="00F5552B">
        <w:rPr>
          <w:b/>
          <w:bCs/>
        </w:rPr>
        <w:t>morbidity and the potential for mortality.</w:t>
      </w:r>
    </w:p>
    <w:p w:rsidR="00F5552B" w:rsidRDefault="00F5552B" w:rsidP="00F5552B">
      <w:pPr>
        <w:jc w:val="both"/>
      </w:pPr>
    </w:p>
    <w:p w:rsidR="00F5552B" w:rsidRPr="00F5552B" w:rsidRDefault="00F5552B" w:rsidP="00F5552B">
      <w:pPr>
        <w:jc w:val="both"/>
      </w:pPr>
      <w:r w:rsidRPr="00F5552B">
        <w:t>Therefore, it is important to raise awareness of</w:t>
      </w:r>
      <w:r>
        <w:t xml:space="preserve"> </w:t>
      </w:r>
      <w:r w:rsidRPr="00F5552B">
        <w:t>this issue amongst primary health care professionals. Most patients recover quickly from their head</w:t>
      </w:r>
      <w:r>
        <w:t xml:space="preserve"> </w:t>
      </w:r>
      <w:r w:rsidRPr="00F5552B">
        <w:t>injury and experience no long-term problems.</w:t>
      </w:r>
      <w:r>
        <w:t xml:space="preserve"> </w:t>
      </w:r>
      <w:r w:rsidRPr="00F5552B">
        <w:t>However, some patients can develop problems after</w:t>
      </w:r>
      <w:r>
        <w:t xml:space="preserve"> </w:t>
      </w:r>
      <w:r w:rsidRPr="00F5552B">
        <w:t>a few weeks, months or sometimes, years.</w:t>
      </w:r>
    </w:p>
    <w:p w:rsidR="00F5552B" w:rsidRDefault="00F5552B" w:rsidP="00F5552B">
      <w:pPr>
        <w:jc w:val="both"/>
        <w:rPr>
          <w:b/>
          <w:bCs/>
        </w:rPr>
      </w:pPr>
    </w:p>
    <w:p w:rsidR="00F5552B" w:rsidRPr="00F5552B" w:rsidRDefault="00F5552B" w:rsidP="00F5552B">
      <w:pPr>
        <w:jc w:val="both"/>
        <w:rPr>
          <w:b/>
          <w:bCs/>
        </w:rPr>
      </w:pPr>
      <w:r w:rsidRPr="00F5552B">
        <w:rPr>
          <w:b/>
          <w:bCs/>
        </w:rPr>
        <w:t>Hypopituitarism</w:t>
      </w:r>
    </w:p>
    <w:p w:rsidR="00C82E5C" w:rsidRDefault="00F5552B" w:rsidP="00F5552B">
      <w:pPr>
        <w:jc w:val="both"/>
      </w:pPr>
      <w:r w:rsidRPr="00F5552B">
        <w:t>Hormone deficiency caused by the inadequate</w:t>
      </w:r>
      <w:r>
        <w:t xml:space="preserve"> </w:t>
      </w:r>
      <w:r w:rsidRPr="00F5552B">
        <w:t>secretion of one or more of the hormones</w:t>
      </w:r>
      <w:r>
        <w:t xml:space="preserve"> </w:t>
      </w:r>
      <w:r w:rsidRPr="00F5552B">
        <w:t>normally secreted by the pituitary, is known as</w:t>
      </w:r>
      <w:r>
        <w:t xml:space="preserve"> </w:t>
      </w:r>
      <w:r w:rsidRPr="00F5552B">
        <w:t>hypopituitarism. It may commonly be caused</w:t>
      </w:r>
      <w:r>
        <w:t xml:space="preserve"> </w:t>
      </w:r>
      <w:r w:rsidRPr="00F5552B">
        <w:t>by compression of the normal pituitary tissue</w:t>
      </w:r>
      <w:r>
        <w:t xml:space="preserve"> </w:t>
      </w:r>
      <w:r w:rsidRPr="00F5552B">
        <w:t>by an enlarging pituitary tumour, by pituitary</w:t>
      </w:r>
      <w:r>
        <w:t xml:space="preserve"> </w:t>
      </w:r>
      <w:r w:rsidRPr="00F5552B">
        <w:t>surgery, or radiotherapy. It should, however,</w:t>
      </w:r>
      <w:r>
        <w:t xml:space="preserve"> </w:t>
      </w:r>
      <w:r w:rsidRPr="00F5552B">
        <w:t>be emphasised that documented combined</w:t>
      </w:r>
      <w:r>
        <w:t xml:space="preserve"> </w:t>
      </w:r>
      <w:r w:rsidRPr="00F5552B">
        <w:t>hypopituitarism after head injury is uncommon,</w:t>
      </w:r>
      <w:r>
        <w:t xml:space="preserve"> </w:t>
      </w:r>
      <w:r w:rsidRPr="00F5552B">
        <w:t>and if</w:t>
      </w:r>
      <w:r>
        <w:t xml:space="preserve"> it does occur it may have been </w:t>
      </w:r>
      <w:r w:rsidRPr="00F5552B">
        <w:t>associated</w:t>
      </w:r>
      <w:r>
        <w:t xml:space="preserve"> </w:t>
      </w:r>
      <w:r w:rsidRPr="00F5552B">
        <w:t>with very significant head injury.</w:t>
      </w:r>
    </w:p>
    <w:p w:rsidR="00F5552B" w:rsidRDefault="00F5552B" w:rsidP="00F5552B">
      <w:pPr>
        <w:jc w:val="both"/>
      </w:pPr>
    </w:p>
    <w:p w:rsidR="00F5552B" w:rsidRDefault="00F5552B" w:rsidP="00F5552B">
      <w:pPr>
        <w:jc w:val="both"/>
        <w:rPr>
          <w:b/>
        </w:rPr>
      </w:pPr>
      <w:r w:rsidRPr="00F5552B">
        <w:rPr>
          <w:b/>
        </w:rPr>
        <w:t xml:space="preserve">Presenting symptoms </w:t>
      </w:r>
    </w:p>
    <w:p w:rsidR="00F5552B" w:rsidRDefault="00F5552B" w:rsidP="00F5552B">
      <w:pPr>
        <w:jc w:val="both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F5552B" w:rsidTr="001C6FA4">
        <w:tc>
          <w:tcPr>
            <w:tcW w:w="4508" w:type="dxa"/>
            <w:shd w:val="clear" w:color="auto" w:fill="BDD6EE" w:themeFill="accent1" w:themeFillTint="66"/>
          </w:tcPr>
          <w:p w:rsidR="00F5552B" w:rsidRDefault="00F5552B" w:rsidP="00F5552B">
            <w:pPr>
              <w:jc w:val="both"/>
              <w:rPr>
                <w:b/>
              </w:rPr>
            </w:pPr>
            <w:r>
              <w:rPr>
                <w:b/>
              </w:rPr>
              <w:t xml:space="preserve">Deficient hormone </w:t>
            </w:r>
          </w:p>
        </w:tc>
        <w:tc>
          <w:tcPr>
            <w:tcW w:w="5268" w:type="dxa"/>
            <w:shd w:val="clear" w:color="auto" w:fill="BDD6EE" w:themeFill="accent1" w:themeFillTint="66"/>
          </w:tcPr>
          <w:p w:rsidR="00F5552B" w:rsidRDefault="00F5552B" w:rsidP="00F5552B">
            <w:pPr>
              <w:jc w:val="both"/>
              <w:rPr>
                <w:b/>
              </w:rPr>
            </w:pPr>
            <w:r>
              <w:rPr>
                <w:b/>
              </w:rPr>
              <w:t xml:space="preserve">Symptoms </w:t>
            </w:r>
          </w:p>
        </w:tc>
      </w:tr>
      <w:tr w:rsidR="00F5552B" w:rsidTr="001C6FA4">
        <w:tc>
          <w:tcPr>
            <w:tcW w:w="4508" w:type="dxa"/>
          </w:tcPr>
          <w:p w:rsidR="00F5552B" w:rsidRPr="00F5552B" w:rsidRDefault="00F5552B" w:rsidP="00F5552B">
            <w:pPr>
              <w:jc w:val="both"/>
            </w:pPr>
            <w:r w:rsidRPr="00F5552B">
              <w:rPr>
                <w:b/>
                <w:bCs/>
              </w:rPr>
              <w:t xml:space="preserve">GH </w:t>
            </w:r>
            <w:r w:rsidRPr="00F5552B">
              <w:t>(Growth Hormone)</w:t>
            </w:r>
          </w:p>
        </w:tc>
        <w:tc>
          <w:tcPr>
            <w:tcW w:w="5268" w:type="dxa"/>
          </w:tcPr>
          <w:p w:rsidR="00F5552B" w:rsidRPr="00F5552B" w:rsidRDefault="00F5552B" w:rsidP="00F5552B">
            <w:r w:rsidRPr="00F5552B">
              <w:t>Children: Growth retardation Adults: Excessive tiredness,</w:t>
            </w:r>
            <w:r w:rsidR="001C6FA4">
              <w:t xml:space="preserve"> </w:t>
            </w:r>
            <w:r w:rsidRPr="00F5552B">
              <w:t>muscle weakness, lack of drive, impaired quality of life scores</w:t>
            </w:r>
          </w:p>
        </w:tc>
      </w:tr>
      <w:tr w:rsidR="00F5552B" w:rsidTr="001C6FA4">
        <w:tc>
          <w:tcPr>
            <w:tcW w:w="4508" w:type="dxa"/>
          </w:tcPr>
          <w:p w:rsidR="00F5552B" w:rsidRPr="00F5552B" w:rsidRDefault="00F5552B" w:rsidP="00F5552B">
            <w:pPr>
              <w:jc w:val="both"/>
              <w:rPr>
                <w:b/>
                <w:bCs/>
              </w:rPr>
            </w:pPr>
            <w:r w:rsidRPr="00F5552B">
              <w:rPr>
                <w:b/>
                <w:bCs/>
              </w:rPr>
              <w:t>FSH/LH</w:t>
            </w:r>
          </w:p>
          <w:p w:rsidR="00F5552B" w:rsidRPr="00F5552B" w:rsidRDefault="00F5552B" w:rsidP="00F5552B">
            <w:pPr>
              <w:jc w:val="both"/>
            </w:pPr>
            <w:r w:rsidRPr="00F5552B">
              <w:t>( &gt;secondary hypogonadism)</w:t>
            </w:r>
          </w:p>
        </w:tc>
        <w:tc>
          <w:tcPr>
            <w:tcW w:w="5268" w:type="dxa"/>
          </w:tcPr>
          <w:p w:rsidR="00F5552B" w:rsidRPr="00F5552B" w:rsidRDefault="00F5552B" w:rsidP="00F5552B">
            <w:r w:rsidRPr="00F5552B">
              <w:t>Hypogonadism – In men: reduced facial and body hair,</w:t>
            </w:r>
            <w:r>
              <w:t xml:space="preserve"> </w:t>
            </w:r>
            <w:r w:rsidRPr="00F5552B">
              <w:t>l</w:t>
            </w:r>
            <w:r w:rsidR="001C6FA4">
              <w:t xml:space="preserve">ow libido, impotence. In women: </w:t>
            </w:r>
            <w:r w:rsidRPr="00F5552B">
              <w:t>amenorrhoea, reduced</w:t>
            </w:r>
            <w:r w:rsidR="001C6FA4">
              <w:t xml:space="preserve"> </w:t>
            </w:r>
            <w:r w:rsidRPr="00F5552B">
              <w:t>libido, dyspareunia and hot flushes</w:t>
            </w:r>
          </w:p>
        </w:tc>
      </w:tr>
      <w:tr w:rsidR="00F5552B" w:rsidTr="001C6FA4">
        <w:tc>
          <w:tcPr>
            <w:tcW w:w="4508" w:type="dxa"/>
          </w:tcPr>
          <w:p w:rsidR="00F5552B" w:rsidRPr="00F5552B" w:rsidRDefault="00F5552B" w:rsidP="00F5552B">
            <w:pPr>
              <w:jc w:val="both"/>
            </w:pPr>
            <w:proofErr w:type="spellStart"/>
            <w:r w:rsidRPr="00F5552B">
              <w:rPr>
                <w:b/>
                <w:bCs/>
              </w:rPr>
              <w:t>TSH</w:t>
            </w:r>
            <w:proofErr w:type="spellEnd"/>
            <w:r w:rsidRPr="00F5552B">
              <w:rPr>
                <w:bCs/>
              </w:rPr>
              <w:t xml:space="preserve"> </w:t>
            </w:r>
            <w:r w:rsidRPr="00F5552B">
              <w:t>(&gt; secondary thyroid deficiency)</w:t>
            </w:r>
          </w:p>
        </w:tc>
        <w:tc>
          <w:tcPr>
            <w:tcW w:w="5268" w:type="dxa"/>
          </w:tcPr>
          <w:p w:rsidR="00F5552B" w:rsidRPr="00F5552B" w:rsidRDefault="00F5552B" w:rsidP="00F5552B">
            <w:r w:rsidRPr="00F5552B">
              <w:t>Weight gain, decreased energy, sensitivity to cold,</w:t>
            </w:r>
            <w:r>
              <w:t xml:space="preserve"> </w:t>
            </w:r>
            <w:r w:rsidRPr="00F5552B">
              <w:t>constipation, dry skin</w:t>
            </w:r>
          </w:p>
        </w:tc>
      </w:tr>
      <w:tr w:rsidR="00F5552B" w:rsidTr="001C6FA4">
        <w:tc>
          <w:tcPr>
            <w:tcW w:w="4508" w:type="dxa"/>
          </w:tcPr>
          <w:p w:rsidR="00F5552B" w:rsidRPr="00F5552B" w:rsidRDefault="00F5552B" w:rsidP="00F5552B">
            <w:pPr>
              <w:jc w:val="both"/>
            </w:pPr>
            <w:r w:rsidRPr="00F5552B">
              <w:rPr>
                <w:b/>
                <w:bCs/>
              </w:rPr>
              <w:t>ACTH</w:t>
            </w:r>
            <w:r w:rsidRPr="00F5552B">
              <w:rPr>
                <w:bCs/>
              </w:rPr>
              <w:t xml:space="preserve"> </w:t>
            </w:r>
            <w:r w:rsidRPr="00F5552B">
              <w:t>(&gt; secondary adrenal</w:t>
            </w:r>
            <w:r w:rsidR="001C6FA4">
              <w:t xml:space="preserve"> </w:t>
            </w:r>
            <w:r w:rsidRPr="00F5552B">
              <w:t>deficiency)</w:t>
            </w:r>
          </w:p>
        </w:tc>
        <w:tc>
          <w:tcPr>
            <w:tcW w:w="5268" w:type="dxa"/>
          </w:tcPr>
          <w:p w:rsidR="00F5552B" w:rsidRPr="00F5552B" w:rsidRDefault="00F5552B" w:rsidP="00F5552B">
            <w:r w:rsidRPr="00F5552B">
              <w:t>Pale appearance, weight loss, low blood pressure,</w:t>
            </w:r>
            <w:r>
              <w:t xml:space="preserve"> </w:t>
            </w:r>
            <w:r w:rsidRPr="00F5552B">
              <w:t>dizziness, tiredness; ‘collapse’ during intercurrent illness</w:t>
            </w:r>
          </w:p>
        </w:tc>
      </w:tr>
      <w:tr w:rsidR="00F5552B" w:rsidTr="001C6FA4">
        <w:tc>
          <w:tcPr>
            <w:tcW w:w="4508" w:type="dxa"/>
          </w:tcPr>
          <w:p w:rsidR="00F5552B" w:rsidRPr="00F5552B" w:rsidRDefault="00F5552B" w:rsidP="00F5552B">
            <w:pPr>
              <w:jc w:val="both"/>
            </w:pPr>
            <w:r w:rsidRPr="00F5552B">
              <w:rPr>
                <w:b/>
                <w:bCs/>
              </w:rPr>
              <w:t>AVP/ADH</w:t>
            </w:r>
            <w:r w:rsidRPr="00F5552B">
              <w:rPr>
                <w:bCs/>
              </w:rPr>
              <w:t xml:space="preserve"> </w:t>
            </w:r>
            <w:r w:rsidRPr="00F5552B">
              <w:t>(arginine vasopressin or</w:t>
            </w:r>
          </w:p>
          <w:p w:rsidR="00F5552B" w:rsidRPr="00F5552B" w:rsidRDefault="00F5552B" w:rsidP="00F5552B">
            <w:pPr>
              <w:jc w:val="both"/>
            </w:pPr>
            <w:r w:rsidRPr="00F5552B">
              <w:t>Anti-Diuretic Hormone)</w:t>
            </w:r>
          </w:p>
        </w:tc>
        <w:tc>
          <w:tcPr>
            <w:tcW w:w="5268" w:type="dxa"/>
          </w:tcPr>
          <w:p w:rsidR="00F5552B" w:rsidRPr="00F5552B" w:rsidRDefault="00F5552B" w:rsidP="00F5552B">
            <w:r w:rsidRPr="00F5552B">
              <w:t>Thirst, polyuria and nocturia – diabetes insipidus</w:t>
            </w:r>
          </w:p>
        </w:tc>
      </w:tr>
    </w:tbl>
    <w:p w:rsidR="00F5552B" w:rsidRDefault="00F5552B" w:rsidP="00F5552B">
      <w:pPr>
        <w:jc w:val="both"/>
        <w:rPr>
          <w:b/>
        </w:rPr>
      </w:pPr>
    </w:p>
    <w:p w:rsidR="00F5552B" w:rsidRPr="00F5552B" w:rsidRDefault="00F5552B" w:rsidP="00F5552B">
      <w:pPr>
        <w:jc w:val="both"/>
        <w:rPr>
          <w:b/>
          <w:bCs/>
        </w:rPr>
      </w:pPr>
      <w:r w:rsidRPr="00F5552B">
        <w:rPr>
          <w:b/>
          <w:bCs/>
        </w:rPr>
        <w:t>Investigations</w:t>
      </w:r>
    </w:p>
    <w:p w:rsidR="00F5552B" w:rsidRPr="00F5552B" w:rsidRDefault="00F5552B" w:rsidP="00F5552B">
      <w:pPr>
        <w:jc w:val="both"/>
      </w:pPr>
      <w:r w:rsidRPr="00F5552B">
        <w:t>Tests for hypopituitarism should be performed</w:t>
      </w:r>
      <w:r>
        <w:t xml:space="preserve"> </w:t>
      </w:r>
      <w:r w:rsidRPr="00F5552B">
        <w:t>under the guidance of an endocrinologist. Please</w:t>
      </w:r>
      <w:r>
        <w:t xml:space="preserve"> </w:t>
      </w:r>
      <w:r w:rsidRPr="00F5552B">
        <w:t>see ‘Who and When to Refer’ (factsheet no: 15)</w:t>
      </w:r>
      <w:r w:rsidR="007C7A48">
        <w:t xml:space="preserve"> </w:t>
      </w:r>
      <w:r w:rsidRPr="00F5552B">
        <w:t>Please also see ‘Hypopituitarism’ Factsheet no: 6 for</w:t>
      </w:r>
      <w:r>
        <w:t xml:space="preserve"> </w:t>
      </w:r>
      <w:r w:rsidRPr="00F5552B">
        <w:t>explanation of hormone investigations, treatment</w:t>
      </w:r>
      <w:r>
        <w:t xml:space="preserve"> </w:t>
      </w:r>
      <w:r w:rsidRPr="00F5552B">
        <w:t>possibilities, management and watch points.</w:t>
      </w:r>
    </w:p>
    <w:p w:rsidR="00F5552B" w:rsidRPr="00F5552B" w:rsidRDefault="00F5552B" w:rsidP="00F5552B">
      <w:pPr>
        <w:jc w:val="both"/>
        <w:rPr>
          <w:bCs/>
        </w:rPr>
      </w:pPr>
      <w:r w:rsidRPr="001C6FA4">
        <w:rPr>
          <w:b/>
          <w:bCs/>
        </w:rPr>
        <w:t>Resources for patients</w:t>
      </w:r>
      <w:r>
        <w:rPr>
          <w:bCs/>
        </w:rPr>
        <w:t xml:space="preserve"> </w:t>
      </w:r>
      <w:r w:rsidRPr="00F5552B">
        <w:t>available from The Pituitary Foundation Helpline or</w:t>
      </w:r>
      <w:r>
        <w:rPr>
          <w:bCs/>
        </w:rPr>
        <w:t xml:space="preserve"> </w:t>
      </w:r>
      <w:r w:rsidRPr="00F5552B">
        <w:t xml:space="preserve">our website </w:t>
      </w:r>
      <w:hyperlink r:id="rId4" w:history="1">
        <w:r w:rsidRPr="00C17032">
          <w:rPr>
            <w:rStyle w:val="Hyperlink"/>
            <w:bCs/>
          </w:rPr>
          <w:t>www.pituitary.org.uk</w:t>
        </w:r>
      </w:hyperlink>
      <w:r>
        <w:rPr>
          <w:bCs/>
        </w:rPr>
        <w:t xml:space="preserve"> </w:t>
      </w:r>
      <w:r w:rsidRPr="00F5552B">
        <w:rPr>
          <w:bCs/>
        </w:rPr>
        <w:t xml:space="preserve"> </w:t>
      </w:r>
      <w:r w:rsidRPr="00F5552B">
        <w:t>or our Endocrine</w:t>
      </w:r>
      <w:r>
        <w:rPr>
          <w:bCs/>
        </w:rPr>
        <w:t xml:space="preserve"> </w:t>
      </w:r>
      <w:r w:rsidRPr="00F5552B">
        <w:t>Nurse Helpline Other information and resource</w:t>
      </w:r>
      <w:r>
        <w:rPr>
          <w:bCs/>
        </w:rPr>
        <w:t xml:space="preserve"> </w:t>
      </w:r>
      <w:r w:rsidRPr="00F5552B">
        <w:t xml:space="preserve">links available at </w:t>
      </w:r>
      <w:hyperlink r:id="rId5" w:history="1">
        <w:r w:rsidR="007C7A48" w:rsidRPr="00C17032">
          <w:rPr>
            <w:rStyle w:val="Hyperlink"/>
          </w:rPr>
          <w:t>www.pituitary.org.uk</w:t>
        </w:r>
      </w:hyperlink>
      <w:r w:rsidR="007C7A48">
        <w:t xml:space="preserve"> </w:t>
      </w:r>
    </w:p>
    <w:p w:rsidR="00F5552B" w:rsidRDefault="00F5552B" w:rsidP="00F5552B">
      <w:r w:rsidRPr="00F5552B">
        <w:rPr>
          <w:b/>
          <w:bCs/>
        </w:rPr>
        <w:t>For GPs</w:t>
      </w:r>
      <w:r w:rsidRPr="00F5552B">
        <w:rPr>
          <w:bCs/>
        </w:rPr>
        <w:t xml:space="preserve"> </w:t>
      </w:r>
      <w:r w:rsidRPr="00F5552B">
        <w:t>Endotext.org ‘Your Endocrine Source’</w:t>
      </w:r>
      <w:r>
        <w:t xml:space="preserve"> </w:t>
      </w:r>
      <w:hyperlink r:id="rId6" w:history="1">
        <w:r w:rsidRPr="00C17032">
          <w:rPr>
            <w:rStyle w:val="Hyperlink"/>
            <w:bCs/>
          </w:rPr>
          <w:t>www.endotext.org</w:t>
        </w:r>
      </w:hyperlink>
      <w:r>
        <w:rPr>
          <w:bCs/>
        </w:rPr>
        <w:t xml:space="preserve"> </w:t>
      </w:r>
      <w:r w:rsidRPr="00F5552B">
        <w:t>(</w:t>
      </w:r>
      <w:hyperlink r:id="rId7" w:history="1">
        <w:r w:rsidRPr="00C17032">
          <w:rPr>
            <w:rStyle w:val="Hyperlink"/>
          </w:rPr>
          <w:t>www.endotext.org/neuroendo/</w:t>
        </w:r>
      </w:hyperlink>
      <w:r>
        <w:t>index.htm</w:t>
      </w:r>
      <w:r w:rsidRPr="00F5552B">
        <w:t xml:space="preserve">) The Pituitary Foundation Website </w:t>
      </w:r>
    </w:p>
    <w:p w:rsidR="00F5552B" w:rsidRDefault="00F5552B" w:rsidP="00F5552B">
      <w:hyperlink r:id="rId8" w:history="1">
        <w:r w:rsidRPr="00C17032">
          <w:rPr>
            <w:rStyle w:val="Hyperlink"/>
            <w:bCs/>
          </w:rPr>
          <w:t>www.pituitary.org.uk</w:t>
        </w:r>
      </w:hyperlink>
      <w:r>
        <w:rPr>
          <w:bCs/>
        </w:rPr>
        <w:t xml:space="preserve">  </w:t>
      </w:r>
      <w:r w:rsidRPr="00F5552B">
        <w:rPr>
          <w:bCs/>
        </w:rPr>
        <w:t xml:space="preserve"> </w:t>
      </w:r>
      <w:r w:rsidRPr="00F5552B">
        <w:rPr>
          <w:i/>
          <w:iCs/>
        </w:rPr>
        <w:t>Oxford Handbook of Endocrinology</w:t>
      </w:r>
      <w:r>
        <w:t xml:space="preserve"> </w:t>
      </w:r>
      <w:r w:rsidRPr="00F5552B">
        <w:rPr>
          <w:i/>
          <w:iCs/>
        </w:rPr>
        <w:t xml:space="preserve">and Diabetes </w:t>
      </w:r>
      <w:r w:rsidRPr="00F5552B">
        <w:t>2nd Edition OUP (2010) JAH Wass &amp;</w:t>
      </w:r>
      <w:r>
        <w:t xml:space="preserve"> </w:t>
      </w:r>
      <w:r w:rsidRPr="00F5552B">
        <w:t>PM Stewart (</w:t>
      </w:r>
      <w:proofErr w:type="spellStart"/>
      <w:r w:rsidRPr="00F5552B">
        <w:t>Eds</w:t>
      </w:r>
      <w:proofErr w:type="spellEnd"/>
      <w:r w:rsidRPr="00F5552B">
        <w:t xml:space="preserve">) </w:t>
      </w:r>
      <w:r w:rsidRPr="00F5552B">
        <w:rPr>
          <w:i/>
          <w:iCs/>
        </w:rPr>
        <w:t>NICE guidance of growth hormone</w:t>
      </w:r>
      <w:r>
        <w:t xml:space="preserve"> </w:t>
      </w:r>
      <w:r w:rsidRPr="00F5552B">
        <w:rPr>
          <w:i/>
          <w:iCs/>
        </w:rPr>
        <w:t xml:space="preserve">in adults </w:t>
      </w:r>
      <w:hyperlink r:id="rId9" w:history="1">
        <w:r w:rsidRPr="00C17032">
          <w:rPr>
            <w:rStyle w:val="Hyperlink"/>
          </w:rPr>
          <w:t>http://www.nice.org.uk</w:t>
        </w:r>
      </w:hyperlink>
      <w:r>
        <w:t xml:space="preserve"> </w:t>
      </w:r>
    </w:p>
    <w:p w:rsidR="001C6FA4" w:rsidRDefault="001C6FA4" w:rsidP="00F5552B"/>
    <w:p w:rsidR="001C6FA4" w:rsidRDefault="001C6FA4" w:rsidP="00F5552B"/>
    <w:p w:rsidR="001C6FA4" w:rsidRDefault="001C6FA4" w:rsidP="00F5552B"/>
    <w:p w:rsidR="001C6FA4" w:rsidRDefault="001C6FA4" w:rsidP="00F5552B"/>
    <w:p w:rsidR="001C6FA4" w:rsidRPr="007C7A48" w:rsidRDefault="001C6FA4" w:rsidP="00F5552B">
      <w:pPr>
        <w:rPr>
          <w:b/>
        </w:rPr>
      </w:pPr>
      <w:r w:rsidRPr="007C7A48">
        <w:rPr>
          <w:b/>
        </w:rPr>
        <w:t xml:space="preserve">Pituitary Disease Fact File </w:t>
      </w:r>
      <w:bookmarkStart w:id="0" w:name="_GoBack"/>
      <w:bookmarkEnd w:id="0"/>
    </w:p>
    <w:p w:rsidR="001C6FA4" w:rsidRPr="001C6FA4" w:rsidRDefault="001C6FA4" w:rsidP="00F5552B">
      <w:pPr>
        <w:rPr>
          <w:sz w:val="20"/>
          <w:szCs w:val="20"/>
        </w:rPr>
      </w:pPr>
      <w:r w:rsidRPr="001C6FA4">
        <w:rPr>
          <w:sz w:val="20"/>
          <w:szCs w:val="20"/>
        </w:rPr>
        <w:t>© 2014 version 3: The Pituitary Foundation</w:t>
      </w:r>
    </w:p>
    <w:sectPr w:rsidR="001C6FA4" w:rsidRPr="001C6FA4" w:rsidSect="001C6FA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2B"/>
    <w:rsid w:val="001C6FA4"/>
    <w:rsid w:val="007C7A48"/>
    <w:rsid w:val="00C82E5C"/>
    <w:rsid w:val="00F5552B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B8456-D05D-40EF-9368-A053A8B4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5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uitary.org.uk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endotext.org/neuroendo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dotext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ituitary.org.u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ituitary.org.uk" TargetMode="External"/><Relationship Id="rId9" Type="http://schemas.openxmlformats.org/officeDocument/2006/relationships/hyperlink" Target="http://www.nice.org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65A2463B90B4DAA2122C2FBEEC55E" ma:contentTypeVersion="13" ma:contentTypeDescription="Create a new document." ma:contentTypeScope="" ma:versionID="b4e2cbcfabc1f53cdc8592b5dd724cc4">
  <xsd:schema xmlns:xsd="http://www.w3.org/2001/XMLSchema" xmlns:xs="http://www.w3.org/2001/XMLSchema" xmlns:p="http://schemas.microsoft.com/office/2006/metadata/properties" xmlns:ns2="e6754b06-3297-4f56-a910-a6290676b5ac" xmlns:ns3="086b69d8-f7fe-4edf-9629-08b7d8d74795" targetNamespace="http://schemas.microsoft.com/office/2006/metadata/properties" ma:root="true" ma:fieldsID="fbadcf1456d08893383356b4649b2406" ns2:_="" ns3:_="">
    <xsd:import namespace="e6754b06-3297-4f56-a910-a6290676b5ac"/>
    <xsd:import namespace="086b69d8-f7fe-4edf-9629-08b7d8d74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4b06-3297-4f56-a910-a6290676b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94307e-b124-49a2-8413-dc1cedc90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b69d8-f7fe-4edf-9629-08b7d8d747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24fd88-9d88-427c-92ba-3bb896cb6bd0}" ma:internalName="TaxCatchAll" ma:showField="CatchAllData" ma:web="086b69d8-f7fe-4edf-9629-08b7d8d74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b69d8-f7fe-4edf-9629-08b7d8d74795" xsi:nil="true"/>
    <lcf76f155ced4ddcb4097134ff3c332f xmlns="e6754b06-3297-4f56-a910-a6290676b5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4579F4-D770-482D-AA74-61DA9224EDFD}"/>
</file>

<file path=customXml/itemProps2.xml><?xml version="1.0" encoding="utf-8"?>
<ds:datastoreItem xmlns:ds="http://schemas.openxmlformats.org/officeDocument/2006/customXml" ds:itemID="{57B6A5EF-C3C3-42BE-969D-DCDD49DF2377}"/>
</file>

<file path=customXml/itemProps3.xml><?xml version="1.0" encoding="utf-8"?>
<ds:datastoreItem xmlns:ds="http://schemas.openxmlformats.org/officeDocument/2006/customXml" ds:itemID="{4D09A01C-68F4-4455-BF9B-603A07457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1</cp:revision>
  <dcterms:created xsi:type="dcterms:W3CDTF">2016-12-01T10:41:00Z</dcterms:created>
  <dcterms:modified xsi:type="dcterms:W3CDTF">2016-12-01T11:25:00Z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0x01010077D65A2463B90B4DAA2122C2FBEEC55E</vt:lpwstr>
  </property>
  <property fmtid="{D5CDD505-2E9C-101B-9397-08002B2CF9AE}" pid="3" name="Order">
    <vt:r8>1119200</vt:r8>
  </property>
</Properties>
</file>